
<file path=[Content_Types].xml><?xml version="1.0" encoding="utf-8"?>
<Types xmlns="http://schemas.openxmlformats.org/package/2006/content-types">
  <Default Extension="bmp" ContentType="image/bmp"/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r="http://schemas.openxmlformats.org/officeDocument/2006/relationships" xmlns:mc="http://schemas.openxmlformats.org/markup-compatibility/2006" xmlns:m="http://schemas.openxmlformats.org/officeDocument/2006/math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s="http://schemas.microsoft.com/office/word/2010/wordprocessingShape" mc:Ignorable="w14 w15">
  <w:body>
    <w:p>
      <w:pPr>
        <w:spacing w:after="240" w:before="0"/>
      </w:pPr>
      <w:r>
        <w:rPr>
          <w:b/>
          <w:bCs/>
          <w:sz w:val="36"/>
          <w:szCs w:val="36"/>
        </w:rPr>
        <w:t xml:space="preserve">Quality Objectives Register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200"/>
        <w:gridCol w:w="2000"/>
        <w:gridCol w:w="3160"/>
      </w:tblGrid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Document No.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QMS-REG-OBJ-001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Standard</w:t>
            </w:r>
          </w:p>
        </w:tc>
        <w:tc>
          <w:tcPr>
            <w:tcW w:type="dxa" w:w="3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ISO 9001:2015 Cl. 6.2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Revision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2.0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Issue Date</w:t>
            </w:r>
          </w:p>
        </w:tc>
        <w:tc>
          <w:tcPr>
            <w:tcW w:type="dxa" w:w="3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[Date]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Review Frequency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Annual at Management Review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Owner</w:t>
            </w:r>
          </w:p>
        </w:tc>
        <w:tc>
          <w:tcPr>
            <w:tcW w:type="dxa" w:w="3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</w:tr>
    </w:tbl>
    <w:p>
      <w:pPr>
        <w:pStyle w:val="Heading1"/>
        <w:spacing w:after="160" w:before="280"/>
      </w:pPr>
      <w:r>
        <w:t xml:space="preserve">1. Purpose</w:t>
      </w:r>
    </w:p>
    <w:p>
      <w:pPr>
        <w:spacing w:after="120"/>
      </w:pPr>
      <w:r>
        <w:t xml:space="preserve">This register establishes the Quality Objectives for [Organisation Name]. Each objective is consistent with the Quality Policy, is measurable, is monitored at the stated frequency, has an assigned owner, and is reviewed at Management Review.</w:t>
      </w:r>
    </w:p>
    <w:p>
      <w:pPr>
        <w:pStyle w:val="Heading1"/>
        <w:spacing w:after="160" w:before="280"/>
      </w:pPr>
      <w:r>
        <w:t xml:space="preserve">2. Objective-Setting Principles</w:t>
      </w:r>
    </w:p>
    <w:p>
      <w:pPr>
        <w:spacing w:after="120"/>
      </w:pPr>
      <w:r>
        <w:t xml:space="preserve">Quality Objectives at [Organisation Name] must be SMART — Specific, Measurable, Achievable, Relevant and Time-bound. They are derived from: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The Quality Policy and the organisation's strategic plan.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Significant risks and opportunities identified in QMS-REG-CTX-001.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Audit findings, customer complaints, and recurring nonconformances.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Outputs from Management Review (QMS-FRM-MGR-001).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Customer and regulatory expectations identified in QMS-REG-INT-001.</w:t>
      </w:r>
    </w:p>
    <w:p>
      <w:pPr>
        <w:pStyle w:val="Heading1"/>
        <w:spacing w:after="160" w:before="280"/>
      </w:pPr>
      <w:r>
        <w:t xml:space="preserve">3. Current Objectives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500"/>
        <w:gridCol w:w="1500"/>
        <w:gridCol w:w="1400"/>
        <w:gridCol w:w="1300"/>
        <w:gridCol w:w="1300"/>
        <w:gridCol w:w="1460"/>
      </w:tblGrid>
      <w:tr>
        <w:trPr>
          <w:tblHeader/>
        </w:trPr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Ref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Objective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KPI / Measure</w:t>
            </w:r>
          </w:p>
        </w:tc>
        <w:tc>
          <w:tcPr>
            <w:tcW w:type="dxa" w:w="1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Target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Owner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Frequency</w:t>
            </w:r>
          </w:p>
        </w:tc>
        <w:tc>
          <w:tcPr>
            <w:tcW w:type="dxa" w:w="14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Due / Status</w:t>
            </w:r>
          </w:p>
        </w:tc>
      </w:tr>
      <w:tr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OBJ-Q-01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Customer on-time delivery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% of customer orders delivered on or before agreed date</w:t>
            </w:r>
          </w:p>
        </w:tc>
        <w:tc>
          <w:tcPr>
            <w:tcW w:type="dxa" w:w="1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≥ 95%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Operations Manager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Quarterly</w:t>
            </w:r>
          </w:p>
        </w:tc>
        <w:tc>
          <w:tcPr>
            <w:tcW w:type="dxa" w:w="14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[Date]</w:t>
            </w:r>
          </w:p>
        </w:tc>
      </w:tr>
      <w:tr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OBJ-Q-02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Reduce customer complaints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Severity 2+ complaints per quarter</w:t>
            </w:r>
          </w:p>
        </w:tc>
        <w:tc>
          <w:tcPr>
            <w:tcW w:type="dxa" w:w="1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&lt; 5 per quarter, declining trend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Monthly</w:t>
            </w:r>
          </w:p>
        </w:tc>
        <w:tc>
          <w:tcPr>
            <w:tcW w:type="dxa" w:w="14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[Date]</w:t>
            </w:r>
          </w:p>
        </w:tc>
      </w:tr>
      <w:tr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OBJ-Q-03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First-pass quality rate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% of items passing final inspection without rework</w:t>
            </w:r>
          </w:p>
        </w:tc>
        <w:tc>
          <w:tcPr>
            <w:tcW w:type="dxa" w:w="1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≥ 98%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Monthly</w:t>
            </w:r>
          </w:p>
        </w:tc>
        <w:tc>
          <w:tcPr>
            <w:tcW w:type="dxa" w:w="14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[Date]</w:t>
            </w:r>
          </w:p>
        </w:tc>
      </w:tr>
      <w:tr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OBJ-Q-04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Supplier conformance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% on-time delivery from approved suppliers</w:t>
            </w:r>
          </w:p>
        </w:tc>
        <w:tc>
          <w:tcPr>
            <w:tcW w:type="dxa" w:w="1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≥ 92%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Monthly</w:t>
            </w:r>
          </w:p>
        </w:tc>
        <w:tc>
          <w:tcPr>
            <w:tcW w:type="dxa" w:w="14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[Date]</w:t>
            </w:r>
          </w:p>
        </w:tc>
      </w:tr>
      <w:tr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OBJ-Q-05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Internal audit programme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% of scheduled audits completed on time</w:t>
            </w:r>
          </w:p>
        </w:tc>
        <w:tc>
          <w:tcPr>
            <w:tcW w:type="dxa" w:w="1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100%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Quarterly</w:t>
            </w:r>
          </w:p>
        </w:tc>
        <w:tc>
          <w:tcPr>
            <w:tcW w:type="dxa" w:w="14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[Date]</w:t>
            </w:r>
          </w:p>
        </w:tc>
      </w:tr>
      <w:tr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OBJ-Q-06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CAR close-out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% of CARs closed within agreed due date</w:t>
            </w:r>
          </w:p>
        </w:tc>
        <w:tc>
          <w:tcPr>
            <w:tcW w:type="dxa" w:w="1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≥ 95%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Monthly</w:t>
            </w:r>
          </w:p>
        </w:tc>
        <w:tc>
          <w:tcPr>
            <w:tcW w:type="dxa" w:w="14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[Date]</w:t>
            </w:r>
          </w:p>
        </w:tc>
      </w:tr>
      <w:tr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OBJ-Q-07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Calibration compliance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% M&amp;TE items with current calibration</w:t>
            </w:r>
          </w:p>
        </w:tc>
        <w:tc>
          <w:tcPr>
            <w:tcW w:type="dxa" w:w="1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100%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QA Inspector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Monthly</w:t>
            </w:r>
          </w:p>
        </w:tc>
        <w:tc>
          <w:tcPr>
            <w:tcW w:type="dxa" w:w="14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[Date]</w:t>
            </w:r>
          </w:p>
        </w:tc>
      </w:tr>
      <w:tr>
        <w:tc>
          <w:tcPr>
            <w:tcW w:type="dxa" w:w="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OBJ-Q-08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Customer satisfaction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Mean score on post-project survey</w:t>
            </w:r>
          </w:p>
        </w:tc>
        <w:tc>
          <w:tcPr>
            <w:tcW w:type="dxa" w:w="1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≥ 4.0 / 5.0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Per project</w:t>
            </w:r>
          </w:p>
        </w:tc>
        <w:tc>
          <w:tcPr>
            <w:tcW w:type="dxa" w:w="14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[Date]</w:t>
            </w:r>
          </w:p>
        </w:tc>
      </w:tr>
    </w:tbl>
    <w:p>
      <w:pPr>
        <w:pStyle w:val="Heading1"/>
        <w:spacing w:after="160" w:before="280"/>
      </w:pPr>
      <w:r>
        <w:t xml:space="preserve">4. Planning to Achieve Objectives (Cl. 6.2.2)</w:t>
      </w:r>
    </w:p>
    <w:p>
      <w:pPr>
        <w:spacing w:after="120"/>
      </w:pPr>
      <w:r>
        <w:t xml:space="preserve">For each objective the owner must determine and document: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What needs to be done (the action plan).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What resources are required (people, equipment, training, budget).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Who is accountable for each action.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When the action will be complete.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How the result will be measured and how data will be collected.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How the result will be evaluated against the target.</w:t>
      </w:r>
    </w:p>
    <w:p>
      <w:pPr>
        <w:pStyle w:val="Heading1"/>
        <w:spacing w:after="160" w:before="280"/>
      </w:pPr>
      <w:r>
        <w:t xml:space="preserve">5. Communication of Objectives</w:t>
      </w:r>
    </w:p>
    <w:p>
      <w:pPr>
        <w:spacing w:after="120"/>
      </w:pPr>
      <w:r>
        <w:t xml:space="preserve">Quality Objectives are communicated to relevant staff through: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Inclusion in the induction programme.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Display on the QMS noticeboard and intranet.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Discussion at toolbox talks and team briefings.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Inclusion in individual performance discussions for relevant roles.</w:t>
      </w:r>
    </w:p>
    <w:p>
      <w:pPr>
        <w:pStyle w:val="Heading1"/>
        <w:spacing w:after="160" w:before="280"/>
      </w:pPr>
      <w:r>
        <w:t xml:space="preserve">6. Monitoring and Status</w:t>
      </w:r>
    </w:p>
    <w:p>
      <w:pPr>
        <w:spacing w:after="120"/>
      </w:pPr>
      <w:r>
        <w:t xml:space="preserve">Status is updated at the stated frequency. Status categories: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On Track — </w:t>
      </w:r>
      <w:r>
        <w:t xml:space="preserve"> Performance is at or trending towards the target.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At Risk — </w:t>
      </w:r>
      <w:r>
        <w:t xml:space="preserve"> Trend indicates the target may not be met without intervention.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Off Track — </w:t>
      </w:r>
      <w:r>
        <w:t xml:space="preserve"> Target will not be met without significant change; CAR may be required.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Achieved — </w:t>
      </w:r>
      <w:r>
        <w:t xml:space="preserve"> Target met; consider raising the bar at the next review.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Superseded — </w:t>
      </w:r>
      <w:r>
        <w:t xml:space="preserve"> Objective no longer relevant; documented decision recorded.</w:t>
      </w:r>
    </w:p>
    <w:p>
      <w:pPr>
        <w:pStyle w:val="Heading1"/>
        <w:spacing w:after="160" w:before="280"/>
      </w:pPr>
      <w:r>
        <w:t xml:space="preserve">7. Records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Current register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Maintained as a controlled document by Quality Manager. Updated at each review.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Historical objectives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Closed and achieved objectives archived. Retained 3 years from close.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Supporting evidence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Action plans, KPI data, evidence of performance retained with the objective record.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Role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Name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Signature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Date</w:t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Managing Director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F8F00" w:sz="12"/>
              <w:left w:val="single" w:color="BF8F00" w:sz="12"/>
              <w:bottom w:val="single" w:color="BF8F00" w:sz="4"/>
              <w:right w:val="single" w:color="BF8F00" w:sz="12"/>
            </w:tcBorders>
            <w:shd w:fill="BF8F00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✎  HOW TO COMPLETE THIS DOCUMENT  —  DELETE THIS SECTION BEFORE PUBLISHING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i/>
                <w:iCs/>
                <w:color w:val="806000"/>
                <w:sz w:val="20"/>
                <w:szCs w:val="20"/>
              </w:rPr>
              <w:t xml:space="preserve">Use these notes to tailor, complete and finalise this document before publication. Delete this section once done.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1. Set baseline measurements</w:t>
            </w:r>
          </w:p>
          <w:p>
            <w:r>
              <w:rPr>
                <w:color w:val="806000"/>
                <w:sz w:val="20"/>
                <w:szCs w:val="20"/>
              </w:rPr>
              <w:t xml:space="preserve">Before publishing, get current performance for each objective from the past 12 months. Without a baseline you can't tell if you're improving.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2. Confirm targets are achievable</w:t>
            </w:r>
          </w:p>
          <w:p>
            <w:r>
              <w:rPr>
                <w:color w:val="806000"/>
                <w:sz w:val="20"/>
                <w:szCs w:val="20"/>
              </w:rPr>
              <w:t xml:space="preserve">Targets should stretch but not break. If current OTD is 80%, a target of 95% in 12 months is ambitious — consider a stepped target (88% Year 1, 92% Year 2, 95% Year 3).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3. Assign owners with authority</w:t>
            </w:r>
          </w:p>
          <w:p>
            <w:r>
              <w:rPr>
                <w:color w:val="806000"/>
                <w:sz w:val="20"/>
                <w:szCs w:val="20"/>
              </w:rPr>
              <w:t xml:space="preserve">The named owner must have the authority and resources to deliver. Avoid making the Quality Manager the owner of everything — distribute accountability across the leadership team.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4. Replace [Date] placeholders</w:t>
            </w:r>
          </w:p>
          <w:p>
            <w:r>
              <w:rPr>
                <w:color w:val="806000"/>
                <w:sz w:val="20"/>
                <w:szCs w:val="20"/>
              </w:rPr>
              <w:t xml:space="preserve">Each due date must be a real calendar date. Annual objectives typically have due dates aligned with the next Management Review.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5. Develop action plans for each objective</w:t>
            </w:r>
          </w:p>
          <w:p>
            <w:r>
              <w:rPr>
                <w:color w:val="806000"/>
                <w:sz w:val="20"/>
                <w:szCs w:val="20"/>
              </w:rPr>
              <w:t xml:space="preserve">Cl. 6.2.2 requires planning — not just objectives. For each objective, document: what, who, when, resources, measurement, evaluation. Action plans can be referenced from this register or held in a separate document.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6. Set up monitoring cadence</w:t>
            </w:r>
          </w:p>
          <w:p>
            <w:r>
              <w:rPr>
                <w:color w:val="806000"/>
                <w:sz w:val="20"/>
                <w:szCs w:val="20"/>
              </w:rPr>
              <w:t xml:space="preserve">Confirm the data source for each KPI is reliable and updated at the stated frequency. If you set monthly monitoring but data is only available quarterly, change the frequency.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7. Communicate to staff</w:t>
            </w:r>
          </w:p>
          <w:p>
            <w:r>
              <w:rPr>
                <w:color w:val="806000"/>
                <w:sz w:val="20"/>
                <w:szCs w:val="20"/>
              </w:rPr>
              <w:t xml:space="preserve">Add the objectives to the next induction pack and toolbox talk.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1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8. DELETE this guidance section before publishing</w:t>
            </w:r>
          </w:p>
          <w:p>
            <w:r>
              <w:rPr>
                <w:color w:val="806000"/>
                <w:sz w:val="20"/>
                <w:szCs w:val="20"/>
              </w:rPr>
              <w:t xml:space="preserve">Select the entire yellow-bordered block and delete.</w:t>
            </w:r>
          </w:p>
        </w:tc>
      </w:tr>
    </w:tbl>
    <w:p>
      <w:pPr>
        <w:spacing w:after="120"/>
      </w:pPr>
      <w:r>
        <w:t xml:space="preserve">QMS-REG-OBJ-001  •  Rev 2.0	CONTROLLED DOCUMENT — verify currency before use	Page  of</w:t>
      </w:r>
    </w:p>
    <w:sectPr>
      <w:headerReference w:type="default" r:id="rId7"/>
      <w:footerReference w:type="default" r:id="rId8"/>
      <w:pgSz w:w="11906" w:h="16838"/>
      <w:pgMar w:top="1700" w:right="1440" w:bottom="1440" w:left="1440" w:header="720" w:footer="72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r="http://schemas.openxmlformats.org/officeDocument/2006/relationships" xmlns:mc="http://schemas.openxmlformats.org/markup-compatibility/2006" xmlns:m="http://schemas.openxmlformats.org/officeDocument/2006/math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s="http://schemas.microsoft.com/office/word/2010/wordprocessingShape" mc:Ignorable="w14 w15">
  <w:p>
    <w:pPr>
      <w:pBdr>
        <w:top w:val="single" w:color="BFBFBF" w:sz="4" w:space="4"/>
      </w:pBdr>
      <w:tabs>
        <w:tab w:val="center" w:pos="4680"/>
        <w:tab w:val="right" w:pos="9360"/>
      </w:tabs>
    </w:pPr>
    <w:r>
      <w:rPr>
        <w:color w:val="595959"/>
        <w:sz w:val="16"/>
        <w:szCs w:val="16"/>
      </w:rPr>
      <w:t xml:space="preserve">QMS-REG-OBJ-001  •  Rev 2.0</w:t>
    </w:r>
    <w:r>
      <w:rPr>
        <w:sz w:val="16"/>
        <w:szCs w:val="16"/>
      </w:rPr>
      <w:t>	</w:t>
    </w:r>
    <w:r>
      <w:rPr>
        <w:i/>
        <w:iCs/>
        <w:color w:val="595959"/>
        <w:sz w:val="16"/>
        <w:szCs w:val="16"/>
      </w:rPr>
      <w:t xml:space="preserve">CONTROLLED DOCUMENT — verify currency before use</w:t>
    </w:r>
    <w:r>
      <w:rPr>
        <w:sz w:val="16"/>
        <w:szCs w:val="16"/>
      </w:rPr>
      <w:t>	</w:t>
    </w:r>
    <w:r>
      <w:rPr>
        <w:color w:val="595959"/>
        <w:sz w:val="16"/>
        <w:szCs w:val="16"/>
      </w:rPr>
      <w:t xml:space="preserve">Page </w:t>
    </w:r>
    <w:r>
      <w:rPr>
        <w:color w:val="59595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r="http://schemas.openxmlformats.org/officeDocument/2006/relationships" xmlns:mc="http://schemas.openxmlformats.org/markup-compatibility/2006" xmlns:m="http://schemas.openxmlformats.org/officeDocument/2006/math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s="http://schemas.microsoft.com/office/word/2010/wordprocessingShape" mc:Ignorable="w14 w15">
  <w:tbl>
    <w:tblPr>
      <w:tblW w:type="dxa" w:w="9360"/>
      <w:tblBorders>
        <w:top w:val="none" w:sz="0"/>
        <w:left w:val="none" w:sz="0"/>
        <w:bottom w:val="single" w:color="000000" w:sz="8"/>
        <w:right w:val="none" w:sz="0"/>
        <w:insideH w:val="none" w:sz="0"/>
        <w:insideV w:val="none" w:sz="0"/>
      </w:tblBorders>
    </w:tblPr>
    <w:tblGrid>
      <w:gridCol w:w="2400"/>
      <w:gridCol w:w="5160"/>
      <w:gridCol w:w="1800"/>
    </w:tblGrid>
    <w:tr>
      <w:tc>
        <w:tcPr>
          <w:tcW w:type="dxa" w:w="2400"/>
          <w:tcBorders>
            <w:top w:val="none" w:sz="0"/>
            <w:left w:val="none" w:sz="0"/>
            <w:bottom w:val="single" w:color="000000" w:sz="8"/>
            <w:right w:val="none" w:sz="0"/>
          </w:tcBorders>
          <w:tcMar>
            <w:top w:type="dxa" w:w="60"/>
            <w:left w:type="dxa" w:w="80"/>
            <w:bottom w:type="dxa" w:w="80"/>
            <w:right w:type="dxa" w:w="80"/>
          </w:tcMar>
          <w:vAlign w:val="center"/>
        </w:tcPr>
        <w:p>
          <w:r>
            <w:rPr>
              <w:b/>
              <w:bCs/>
              <w:sz w:val="22"/>
              <w:szCs w:val="22"/>
            </w:rPr>
            <w:t xml:space="preserve">[ORGANISATION NAME]</w:t>
          </w:r>
        </w:p>
      </w:tc>
      <w:tc>
        <w:tcPr>
          <w:tcW w:type="dxa" w:w="5160"/>
          <w:tcBorders>
            <w:top w:val="none" w:sz="0"/>
            <w:left w:val="none" w:sz="0"/>
            <w:bottom w:val="single" w:color="000000" w:sz="8"/>
            <w:right w:val="none" w:sz="0"/>
          </w:tcBorders>
          <w:tcMar>
            <w:top w:type="dxa" w:w="60"/>
            <w:left w:type="dxa" w:w="80"/>
            <w:bottom w:type="dxa" w:w="80"/>
            <w:right w:type="dxa" w:w="80"/>
          </w:tcMar>
          <w:vAlign w:val="center"/>
        </w:tcPr>
        <w:p>
          <w:pPr>
            <w:spacing w:after="20"/>
            <w:jc w:val="center"/>
          </w:pPr>
          <w:r>
            <w:rPr>
              <w:b/>
              <w:bCs/>
              <w:sz w:val="20"/>
              <w:szCs w:val="20"/>
            </w:rPr>
            <w:t xml:space="preserve">Quality Objectives Register</w:t>
          </w:r>
        </w:p>
        <w:p>
          <w:pPr>
            <w:jc w:val="center"/>
          </w:pPr>
          <w:r>
            <w:rPr>
              <w:i/>
              <w:iCs/>
              <w:color w:val="595959"/>
              <w:sz w:val="16"/>
              <w:szCs w:val="16"/>
            </w:rPr>
            <w:t xml:space="preserve">ISO 9001:2015 — Cl. 6.2</w:t>
          </w:r>
        </w:p>
      </w:tc>
      <w:tc>
        <w:tcPr>
          <w:tcW w:type="dxa" w:w="1800"/>
          <w:tcBorders>
            <w:top w:val="none" w:sz="0"/>
            <w:left w:val="none" w:sz="0"/>
            <w:bottom w:val="single" w:color="000000" w:sz="8"/>
            <w:right w:val="none" w:sz="0"/>
          </w:tcBorders>
          <w:tcMar>
            <w:top w:type="dxa" w:w="60"/>
            <w:left w:type="dxa" w:w="80"/>
            <w:bottom w:type="dxa" w:w="80"/>
            <w:right w:type="dxa" w:w="80"/>
          </w:tcMar>
          <w:vAlign w:val="center"/>
        </w:tcPr>
        <w:p>
          <w:pPr>
            <w:jc w:val="right"/>
          </w:pPr>
          <w:r>
            <w:rPr>
              <w:b/>
              <w:bCs/>
              <w:sz w:val="18"/>
              <w:szCs w:val="18"/>
            </w:rPr>
            <w:t xml:space="preserve">QMS-REG-OBJ-001</w:t>
          </w:r>
        </w:p>
      </w:tc>
    </w:tr>
  </w:tbl>
  <w:p>
    <w:pPr>
      <w:spacing w:after="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  <w:lvl w:ilvl="1" w15:tentative="1">
      <w:start w:val="1"/>
      <w:numFmt w:val="bullet"/>
      <w:lvlText w:val="○"/>
      <w:lvlJc w:val="left"/>
      <w:pPr>
        <w:ind w:left="1080" w:hanging="27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360"/>
      </w:pPr>
    </w:lvl>
    <w:lvl w:ilvl="1" w15:tentative="1">
      <w:start w:val="1"/>
      <w:numFmt w:val="lowerLetter"/>
      <w:lvlText w:val="%2."/>
      <w:lvlJc w:val="left"/>
      <w:pPr>
        <w:ind w:left="10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80"/>
      <w:outlineLvl w:val="0"/>
    </w:pPr>
    <w:rPr>
      <w:rFonts w:ascii="Calibri" w:cs="Calibri" w:eastAsia="Calibri" w:hAnsi="Calibri"/>
      <w:b/>
      <w:bCs/>
      <w:color w:val="000000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00" w:before="200"/>
      <w:outlineLvl w:val="1"/>
    </w:pPr>
    <w:rPr>
      <w:rFonts w:ascii="Calibri" w:cs="Calibri" w:eastAsia="Calibri" w:hAnsi="Calibri"/>
      <w:b/>
      <w:bCs/>
      <w:color w:val="000000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80" w:before="160"/>
      <w:outlineLvl w:val="2"/>
    </w:pPr>
    <w:rPr>
      <w:rFonts w:ascii="Calibri" w:cs="Calibri" w:eastAsia="Calibri" w:hAnsi="Calibri"/>
      <w:b/>
      <w:bCs/>
      <w:color w:val="000000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footnotes" Target="footnote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customXml" Target="../customXml/item1.xml"/><Relationship Id="rId4" Type="http://schemas.openxmlformats.org/officeDocument/2006/relationships/endnotes" Target="endnotes.xml"/><Relationship Id="rId9" Type="http://schemas.openxmlformats.org/officeDocument/2006/relationships/fontTable" Target="fontTable.xml"/><Relationship Id="rId13" Type="http://schemas.openxmlformats.org/officeDocument/2006/relationships/image" Target="media/veridian-brand-logo.jpeg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customXml/_rels/item1.xml.rels><?xml version="1.0" encoding="UTF-8"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C6364ACEF46547A497B4A5415725FE" ma:contentTypeVersion="12" ma:contentTypeDescription="Create a new document." ma:contentTypeScope="" ma:versionID="ab1c4ce4049acbd08511e59f4651f980">
  <xsd:schema xmlns:xsd="http://www.w3.org/2001/XMLSchema" xmlns:xs="http://www.w3.org/2001/XMLSchema" xmlns:p="http://schemas.microsoft.com/office/2006/metadata/properties" xmlns:ns2="4a866069-fdb1-4df2-8c46-d5413dfe9f74" xmlns:ns3="d3771acf-91e9-423a-a822-9232ae7f0a01" targetNamespace="http://schemas.microsoft.com/office/2006/metadata/properties" ma:root="true" ma:fieldsID="1ab1b480d1a19c9e738f994221842227" ns2:_="" ns3:_="">
    <xsd:import namespace="4a866069-fdb1-4df2-8c46-d5413dfe9f74"/>
    <xsd:import namespace="d3771acf-91e9-423a-a822-9232ae7f0a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866069-fdb1-4df2-8c46-d5413dfe9f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4a9f55f-dce0-4ad3-86af-47d936011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Notes" ma:index="19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71acf-91e9-423a-a822-9232ae7f0a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295e18d-3db4-4792-a8ff-b8fb91af6e3b}" ma:internalName="TaxCatchAll" ma:showField="CatchAllData" ma:web="d3771acf-91e9-423a-a822-9232ae7f0a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771acf-91e9-423a-a822-9232ae7f0a01" xsi:nil="true"/>
    <lcf76f155ced4ddcb4097134ff3c332f xmlns="4a866069-fdb1-4df2-8c46-d5413dfe9f74">
      <Terms xmlns="http://schemas.microsoft.com/office/infopath/2007/PartnerControls"/>
    </lcf76f155ced4ddcb4097134ff3c332f>
    <Notes xmlns="4a866069-fdb1-4df2-8c46-d5413dfe9f74" xsi:nil="true"/>
  </documentManagement>
</p:properties>
</file>

<file path=customXml/itemProps1.xml><?xml version="1.0" encoding="utf-8"?>
<ds:datastoreItem xmlns:ds="http://schemas.openxmlformats.org/officeDocument/2006/customXml" ds:itemID="{2083B6A1-CA05-4CEA-A595-445583B400E2}"/>
</file>

<file path=customXml/itemProps2.xml><?xml version="1.0" encoding="utf-8"?>
<ds:datastoreItem xmlns:ds="http://schemas.openxmlformats.org/officeDocument/2006/customXml" ds:itemID="{8824205E-1F63-429B-9DA2-8D553614ED5E}"/>
</file>

<file path=customXml/itemProps3.xml><?xml version="1.0" encoding="utf-8"?>
<ds:datastoreItem xmlns:ds="http://schemas.openxmlformats.org/officeDocument/2006/customXml" ds:itemID="{52D0A115-D5F7-4542-81BC-795A1608912B}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2026-05-29T22:54:00Z</dcterms:created>
  <dcterms:modified xsi:type="dcterms:W3CDTF">2026-05-29T22:54:00Z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0x0101008FC6364ACEF46547A497B4A5415725FE</vt:lpwstr>
  </property>
</Properties>
</file>