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Calibration and Measuring Equipment Procedure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QMS-PRO-006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7.1.5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QA Inspector / 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To ensure that measuring and test equipment (M&amp;TE) used to determine product conformance is fit for purpose, traceable to recognised measurement standards, and used and maintained in a way that gives confidence in measurement results.</w:t>
      </w:r>
    </w:p>
    <w:p>
      <w:pPr>
        <w:pStyle w:val="Heading1"/>
        <w:spacing w:after="160" w:before="280"/>
      </w:pPr>
      <w:r>
        <w:t xml:space="preserve">2. Scope</w:t>
      </w:r>
    </w:p>
    <w:p>
      <w:pPr>
        <w:spacing w:after="120"/>
      </w:pPr>
      <w:r>
        <w:t xml:space="preserve">Applies to all M&amp;TE used at [Organisation Name] for conformance decisions, regardless of ownership ([Organisation Name]-owned, hired, employee-provided, customer-provided). Includes: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Dimensional measurement: verniers, micrometers, calipers, tape measures used for acceptance, height gauges.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Pressure equipment: gauges used for testing.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Torque equipment: torque wrenches, torque indicators.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NDT equipment: thickness gauges, hardness testers, magnetic flux indicators.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Weighing equipment used for acceptance.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Temperature equipment used for process control affecting product conformance.</w:t>
      </w:r>
    </w:p>
    <w:p>
      <w:pPr>
        <w:spacing w:after="120"/>
      </w:pPr>
      <w:r>
        <w:t xml:space="preserve">Equipment used only for indication (not acceptance decisions) is identified separately and not subject to this procedure's calibration requirements.</w:t>
      </w:r>
    </w:p>
    <w:p>
      <w:pPr>
        <w:pStyle w:val="Heading1"/>
        <w:spacing w:after="160" w:before="280"/>
      </w:pPr>
      <w:r>
        <w:t xml:space="preserve">3. M&amp;TE Register (QMS-REG-CAL-001)</w:t>
      </w:r>
    </w:p>
    <w:p>
      <w:pPr>
        <w:spacing w:after="120"/>
      </w:pPr>
      <w:r>
        <w:t xml:space="preserve">All M&amp;TE in scope is recorded in the Calibration Register with: unique item number, description, make/model, serial number, location, owner, calibration interval, last calibration date, calibration due date, status.</w:t>
      </w:r>
    </w:p>
    <w:p>
      <w:pPr>
        <w:pStyle w:val="Heading1"/>
        <w:spacing w:after="160" w:before="280"/>
      </w:pPr>
      <w:r>
        <w:t xml:space="preserve">4. Calibration Intervals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Default — </w:t>
      </w:r>
      <w:r>
        <w:t xml:space="preserve"> 12 months for most instruments.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Shorter intervals — </w:t>
      </w:r>
      <w:r>
        <w:t xml:space="preserve"> Apply where the instrument is used in harsh conditions, used for high-risk acceptance, or has demonstrated drift in past calibrations.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Longer intervals — </w:t>
      </w:r>
      <w:r>
        <w:t xml:space="preserve"> Up to 24 months only where multiple calibrations have shown stable performance and supported by documented analysis.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Pre-use checks — </w:t>
      </w:r>
      <w:r>
        <w:t xml:space="preserve"> Some instruments require pre-use verification against a reference (e.g. tape measures against a master). Required in addition to formal calibration, not instead of.</w:t>
      </w:r>
    </w:p>
    <w:p>
      <w:pPr>
        <w:pStyle w:val="Heading1"/>
        <w:spacing w:after="160" w:before="280"/>
      </w:pPr>
      <w:r>
        <w:t xml:space="preserve">5. Calibration Providers</w:t>
      </w:r>
    </w:p>
    <w:p>
      <w:pPr>
        <w:spacing w:after="120"/>
      </w:pPr>
      <w:r>
        <w:t xml:space="preserve">Calibration is performed by: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NATA-accredited providers — </w:t>
      </w:r>
      <w:r>
        <w:t xml:space="preserve"> Preferred for all M&amp;TE. Calibration certificates show NATA endorsement.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Other accredited providers — </w:t>
      </w:r>
      <w:r>
        <w:t xml:space="preserve"> Acceptable where NATA-accredited service unavailable. Equivalent mutual recognition accreditation required.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Manufacturer service — </w:t>
      </w:r>
      <w:r>
        <w:t xml:space="preserve"> Acceptable for specialised equipment. Provider's accreditation must be documented.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Internal calibration — </w:t>
      </w:r>
      <w:r>
        <w:t xml:space="preserve"> Only where internal facilities are accredited and traceability to national standards is documented.</w:t>
      </w:r>
    </w:p>
    <w:p>
      <w:pPr>
        <w:spacing w:after="120"/>
      </w:pPr>
      <w:r>
        <w:t xml:space="preserve">Calibration certificates are reviewed on receipt — uncertainty figures, traceability and identification confirmed before the instrument is returned to service.</w:t>
      </w:r>
    </w:p>
    <w:p>
      <w:pPr>
        <w:pStyle w:val="Heading1"/>
        <w:spacing w:after="160" w:before="280"/>
      </w:pPr>
      <w:r>
        <w:t xml:space="preserve">6. Use of M&amp;TE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M&amp;TE must show clearly its calibration status — sticker showing due date or a portal lookup.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M&amp;TE that is out of calibration (overdue) must not be used for acceptance decisions.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Users must check calibration status before using an instrument.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Damaged or suspect M&amp;TE must be taken out of service and the QA Inspector notified.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Personal instruments used for company work are subject to this procedure on the same basis as company-owned equipment.</w:t>
      </w:r>
    </w:p>
    <w:p>
      <w:pPr>
        <w:pStyle w:val="Heading1"/>
        <w:spacing w:after="160" w:before="280"/>
      </w:pPr>
      <w:r>
        <w:t xml:space="preserve">7. Out-of-Calibration Response</w:t>
      </w:r>
    </w:p>
    <w:p>
      <w:pPr>
        <w:spacing w:after="120"/>
      </w:pPr>
      <w:r>
        <w:t xml:space="preserve">If an instrument is found to be out of calibration (drift detected at calibration, damage suspected, or calibration date passed):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Remove the instrument from service immediately. Tag DO NOT USE.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Notify QA Inspector and Quality Manager the same working day.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all measurements taken with the instrument since its last valid calibration.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Assess whether nonconforming product may have been accepted based on suspect measurements.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If product may have been released to the customer, raise an NCR (QMS-FRM-NCR-001) and CAR (QMS-FRM-CAR-001) — customer notification per QMS-PRO-002.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Document the assessment regardless of outcome — the assessment is the audit evidence.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Recalibrate or replace the instrument before returning to service.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drift is significant, shorten the calibration interval for that instrument permanently.</w:t>
      </w:r>
    </w:p>
    <w:p>
      <w:pPr>
        <w:pStyle w:val="Heading1"/>
        <w:spacing w:after="160" w:before="280"/>
      </w:pPr>
      <w:r>
        <w:t xml:space="preserve">8. Traceability</w:t>
      </w:r>
    </w:p>
    <w:p>
      <w:pPr>
        <w:spacing w:after="120"/>
      </w:pPr>
      <w:r>
        <w:t xml:space="preserve">Calibration results must be traceable to national or international measurement standards through an unbroken chain of comparisons. Calibration certificates must reference: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standards used and their traceability.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accreditation body and accreditation number.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measurement uncertainty for each measurement.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Identification of the instrument calibrated.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Calibration date and conditions.</w:t>
      </w:r>
    </w:p>
    <w:p>
      <w:pPr>
        <w:spacing w:after="120"/>
      </w:pPr>
      <w:r>
        <w:t xml:space="preserve">Where no national standard exists for a particular measurement, the basis of calibration is documented and approved by the Quality Manager.</w:t>
      </w:r>
    </w:p>
    <w:p>
      <w:pPr>
        <w:pStyle w:val="Heading1"/>
        <w:spacing w:after="160" w:before="280"/>
      </w:pPr>
      <w:r>
        <w:t xml:space="preserve">9. Out-of-Service M&amp;TE</w:t>
      </w:r>
    </w:p>
    <w:p>
      <w:pPr>
        <w:spacing w:after="120"/>
      </w:pPr>
      <w:r>
        <w:t xml:space="preserve">M&amp;TE that is damaged, suspect, awaiting recalibration, or no longer needed: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tagged OUT OF SERVICE.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removed from production areas to a quarantine location.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Has its register status updated.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repaired and recalibrated before return to service — never just recalibrated without addressing the cause.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permanently disposed of where uneconomical to repair — register updated.</w:t>
      </w:r>
    </w:p>
    <w:p>
      <w:pPr>
        <w:pStyle w:val="Heading1"/>
        <w:spacing w:after="160" w:before="280"/>
      </w:pPr>
      <w:r>
        <w:t xml:space="preserve">10.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Calibration Register (QMS-REG-CAL-001)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by QA Inspector. Reviewed monthly.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Calibration certificates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by QA Inspector. Retained life of equipment + 3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Out-of-calibration assessments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with NCR (if raised).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Internal calibration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Where internal calibration is performed.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Pre-use check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Where required. Retained 1 year.</w:t>
            </w:r>
          </w:p>
        </w:tc>
      </w:tr>
    </w:tbl>
    <w:p>
      <w:pPr>
        <w:pStyle w:val="Heading1"/>
        <w:spacing w:after="160" w:before="280"/>
      </w:pPr>
      <w:r>
        <w:t xml:space="preserve">11. Related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Title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QMS-PRO-003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Nonconforming Outputs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Product and Service Release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QMS-REG-CAL-001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Calibration Register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QMS-FRM-NCR-001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Nonconformance Report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QA Inspector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Complete the M</w:t>
            </w:r>
          </w:p>
          <w:p>
            <w:r>
              <w:rPr>
                <w:color w:val="806000"/>
                <w:sz w:val="20"/>
                <w:szCs w:val="20"/>
              </w:rPr>
              <w:t xml:space="preserve">**&amp;****TE inventory in QMS-REG-CAL-001** Every instrument used for acceptance decisions must be in the register before this procedure can operate.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Confirm the NATA-accredited provider relationship</w:t>
            </w:r>
          </w:p>
          <w:p>
            <w:r>
              <w:rPr>
                <w:color w:val="806000"/>
                <w:sz w:val="20"/>
                <w:szCs w:val="20"/>
              </w:rPr>
              <w:t xml:space="preserve">Identify 1-2 NATA-accredited providers covering your typical instruments. Get a service agreement.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Set up due-date alerts</w:t>
            </w:r>
          </w:p>
          <w:p>
            <w:r>
              <w:rPr>
                <w:color w:val="806000"/>
                <w:sz w:val="20"/>
                <w:szCs w:val="20"/>
              </w:rPr>
              <w:t xml:space="preserve">Schedule alerts 60/30/14/7 days before calibration due. Portal can automate this.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Stock OUT OF SERVICE tags</w:t>
            </w:r>
          </w:p>
          <w:p>
            <w:r>
              <w:rPr>
                <w:color w:val="806000"/>
                <w:sz w:val="20"/>
                <w:szCs w:val="20"/>
              </w:rPr>
              <w:t xml:space="preserve">Have RED OUT OF SERVICE / DO NOT USE tags at every workshop bay and at the QA office.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Train all M</w:t>
            </w:r>
          </w:p>
          <w:p>
            <w:r>
              <w:rPr>
                <w:color w:val="806000"/>
                <w:sz w:val="20"/>
                <w:szCs w:val="20"/>
              </w:rPr>
              <w:t xml:space="preserve">**&amp;****TE users** Every employee who uses an instrument for acceptance must know: check status before use, recognise damage, report immediately if out of cal.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Document personal-tool policy</w:t>
            </w:r>
          </w:p>
          <w:p>
            <w:r>
              <w:rPr>
                <w:color w:val="806000"/>
                <w:sz w:val="20"/>
                <w:szCs w:val="20"/>
              </w:rPr>
              <w:t xml:space="preserve">If employees use personal verniers etc, decide if they're acceptable for company work. If yes, they go in the register. If no, supply company tools.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Test the out-of-cal response</w:t>
            </w:r>
          </w:p>
          <w:p>
            <w:r>
              <w:rPr>
                <w:color w:val="806000"/>
                <w:sz w:val="20"/>
                <w:szCs w:val="20"/>
              </w:rPr>
              <w:t xml:space="preserve">Run a tabletop exercise — find an out-of-cal item and walk through the steps in Section 7. Identify any gaps in the response capability.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QMS-PRO-006  •  Rev 2.0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QMS-PRO-006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Calibration and Measuring Equipment Procedure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7.1.5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QMS-PRO-006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