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Supplier Evaluation and Management Procedure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QMS-PRO-004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8.4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To define how [Organisation Name] evaluates, selects, monitors and re-evaluates external providers (suppliers and subcontractors) of products and services that affect product quality. To ensure only capable suppliers are used and that supply chain quality risks are managed.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Applies to all external providers of: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Materials and components incorporated into delivered product.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Subcontracted processes (e.g. galvanising, machining, NDT, welding).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Calibration services.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Inspection and testing services.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Other services that affect the organisation's ability to deliver conforming product (e.g. transport for sensitive product).</w:t>
      </w:r>
    </w:p>
    <w:p>
      <w:pPr>
        <w:spacing w:after="120"/>
      </w:pPr>
      <w:r>
        <w:t xml:space="preserve">Does not apply to general business services that don't affect product quality (e.g. office cleaning, IT, accounting).</w:t>
      </w:r>
    </w:p>
    <w:p>
      <w:pPr>
        <w:pStyle w:val="Heading1"/>
        <w:spacing w:after="160" w:before="280"/>
      </w:pPr>
      <w:r>
        <w:t xml:space="preserve">3.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External provider / Supplier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 organisation that provides products or services to [Organisation Name] that affect product conformance.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Pre-qualification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evaluation process completed before a supplier is approved for first use.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Re-evaluation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Periodic review of an existing approved supplier's continued capability.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Performance monitoring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Ongoing tracking of supplier performance against defined criteria.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Critical supplier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 supplier whose product or service directly affects product conformance or safety.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Approved Supplier Register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QMS-REG-SUP-001 — the controlled list of pre-qualified suppliers.</w:t>
            </w:r>
          </w:p>
        </w:tc>
      </w:tr>
    </w:tbl>
    <w:p>
      <w:pPr>
        <w:pStyle w:val="Heading1"/>
        <w:spacing w:after="160" w:before="280"/>
      </w:pPr>
      <w:r>
        <w:t xml:space="preserve">4. Supplier Categorisation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860"/>
      </w:tblGrid>
      <w:tr>
        <w:trPr>
          <w:tblHeader/>
        </w:trP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Category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Definition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Examples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Critical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Supply directly affects product conformance or safety. Failure has significant cost, schedule or quality impact.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Structural steel suppliers; certified welding subcontractors; NDT providers; calibration providers.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Standard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Supply contributes to product conformance but is not on the critical path. Failure has manageable impact.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Consumables (welding rods, paints), site services, freight providers, hardware suppliers.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Non-critical</w:t>
            </w:r>
          </w:p>
        </w:tc>
        <w:tc>
          <w:tcPr>
            <w:tcW w:type="dxa" w:w="3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Supply does not directly affect product conformance.</w:t>
            </w:r>
          </w:p>
        </w:tc>
        <w:tc>
          <w:tcPr>
            <w:tcW w:type="dxa" w:w="38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Stationery, IT, catering, general consumables.</w:t>
            </w:r>
          </w:p>
        </w:tc>
      </w:tr>
    </w:tbl>
    <w:p>
      <w:pPr>
        <w:spacing w:after="120"/>
      </w:pPr>
      <w:r>
        <w:t xml:space="preserve">Categorisation drives the level of evaluation, monitoring and re-evaluation applied. Critical suppliers receive the most rigour.</w:t>
      </w:r>
    </w:p>
    <w:p>
      <w:pPr>
        <w:pStyle w:val="Heading1"/>
        <w:spacing w:after="160" w:before="280"/>
      </w:pPr>
      <w:r>
        <w:t xml:space="preserve">5. Pre-Qualification</w:t>
      </w:r>
    </w:p>
    <w:p>
      <w:pPr>
        <w:spacing w:after="120"/>
      </w:pPr>
      <w:r>
        <w:t xml:space="preserve">Before any new Critical or Standard supplier is used, the Quality Manager (or delegate) completes a Pre-Qualification Assessment covering: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Quality system — </w:t>
      </w:r>
      <w:r>
        <w:t xml:space="preserve"> ISO 9001 certification (preferred for Critical) or equivalent QMS evidence.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Technical capability — </w:t>
      </w:r>
      <w:r>
        <w:t xml:space="preserve"> Equipment, qualifications, scope of accreditation, past project evidence.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Financial stability — </w:t>
      </w:r>
      <w:r>
        <w:t xml:space="preserve"> Credit check, trading history, ABN verification.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Insurance — </w:t>
      </w:r>
      <w:r>
        <w:t xml:space="preserve"> Public liability (minimum $10M), professional indemnity (where applicable), workers compensation current.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Safety performance — </w:t>
      </w:r>
      <w:r>
        <w:t xml:space="preserve"> LTIFR, WHS management system, incident history (for subcontractors).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References — </w:t>
      </w:r>
      <w:r>
        <w:t xml:space="preserve"> At least two customer references for Critical suppliers.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Site audit — </w:t>
      </w:r>
      <w:r>
        <w:t xml:space="preserve"> Where supply is Critical and contract value or volume justifies, an on-site audit of the supplier's facility.</w:t>
      </w:r>
    </w:p>
    <w:p>
      <w:pPr>
        <w:spacing w:after="120"/>
      </w:pPr>
      <w:r>
        <w:t xml:space="preserve">The Pre-Qualification record is filed and the supplier added to QMS-REG-SUP-001 with initial rating, scope of supply and review date.</w:t>
      </w:r>
    </w:p>
    <w:p>
      <w:pPr>
        <w:pStyle w:val="Heading1"/>
        <w:spacing w:after="160" w:before="280"/>
      </w:pPr>
      <w:r>
        <w:t xml:space="preserve">6. Approval</w:t>
      </w:r>
    </w:p>
    <w:p>
      <w:pPr>
        <w:spacing w:after="120"/>
      </w:pPr>
      <w:r>
        <w:t xml:space="preserve">Supplier approval authority: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Non-critical suppliers — </w:t>
      </w:r>
      <w:r>
        <w:t xml:space="preserve"> Approved by Procurement.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Standard suppliers — </w:t>
      </w:r>
      <w:r>
        <w:t xml:space="preserve"> Approved by Quality Manager.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Critical suppliers — </w:t>
      </w:r>
      <w:r>
        <w:t xml:space="preserve"> Approved jointly by Quality Manager and Operations Manager.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Critical suppliers </w:t>
      </w:r>
      <w:r>
        <w:t xml:space="preserve"> **&gt;**** $250K annual spend — **Approved by Managing Director.</w:t>
      </w:r>
    </w:p>
    <w:p>
      <w:pPr>
        <w:spacing w:after="120"/>
      </w:pPr>
      <w:r>
        <w:t xml:space="preserve">Approval is recorded in QMS-REG-SUP-001 with date, approver and scope of supply.</w:t>
      </w:r>
    </w:p>
    <w:p>
      <w:pPr>
        <w:pStyle w:val="Heading1"/>
        <w:spacing w:after="160" w:before="280"/>
      </w:pPr>
      <w:r>
        <w:t xml:space="preserve">7. Communication of Requirements (Cl. 8.4.3)</w:t>
      </w:r>
    </w:p>
    <w:p>
      <w:pPr>
        <w:spacing w:after="120"/>
      </w:pPr>
      <w:r>
        <w:t xml:space="preserve">Before each purchase or subcontract, the requirements communicated to the supplier must include: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Description of the products or services, including specifications and acceptance criteria.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Approval and release requirements (e.g. customer hold points, inspection requirements).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Competence requirements for supplier personnel where relevant (e.g. welder qualifications, NDT certifications).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Interactions and the supplier's role within the organisation's QMS.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Inspection and verification activities [Organisation Name] or its customer intend to perform at the supplier's premises.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Statutory and regulatory requirements applicable to the supply.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Records the supplier must produce and provide (mill certs, NDT reports, COCs).</w:t>
      </w:r>
    </w:p>
    <w:p>
      <w:pPr>
        <w:spacing w:after="120"/>
      </w:pPr>
      <w:r>
        <w:t xml:space="preserve">These requirements are flowed down through QMS-PRO-001 §5.6.</w:t>
      </w:r>
    </w:p>
    <w:p>
      <w:pPr>
        <w:pStyle w:val="Heading1"/>
        <w:spacing w:after="160" w:before="280"/>
      </w:pPr>
      <w:r>
        <w:t xml:space="preserve">8. Performance Monitoring</w:t>
      </w:r>
    </w:p>
    <w:p>
      <w:pPr>
        <w:spacing w:after="120"/>
      </w:pPr>
      <w:r>
        <w:t xml:space="preserve">Supplier performance is monitored against the following criteria, recorded in QMS-REG-SUP-001: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On-time delivery (OTD) — </w:t>
      </w:r>
      <w:r>
        <w:t xml:space="preserve"> Target ≥ 95% for Critical, ≥ 90% for Standard.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Quality conformance — </w:t>
      </w:r>
      <w:r>
        <w:t xml:space="preserve"> Incoming nonconformance rate. Target &lt; 2% for Critical, &lt; 5% for Standard.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Documentation — </w:t>
      </w:r>
      <w:r>
        <w:t xml:space="preserve"> Completeness and timeliness of supplied certificates and records.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Responsiveness — </w:t>
      </w:r>
      <w:r>
        <w:t xml:space="preserve"> Issue resolution speed; willingness to engage with corrective action.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Safety — </w:t>
      </w:r>
      <w:r>
        <w:t xml:space="preserve"> For subcontractors: incident-free engagements, induction compliance.</w:t>
      </w:r>
    </w:p>
    <w:p>
      <w:pPr>
        <w:spacing w:after="120"/>
      </w:pPr>
      <w:r>
        <w:t xml:space="preserve">Performance data is collected from QA inspection records, receipt records, project sign-offs and CAR records.</w:t>
      </w:r>
    </w:p>
    <w:p>
      <w:pPr>
        <w:pStyle w:val="Heading1"/>
        <w:spacing w:after="160" w:before="280"/>
      </w:pPr>
      <w:r>
        <w:t xml:space="preserve">9. Re-Evaluation Schedule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Critical suppliers: </w:t>
      </w:r>
      <w:r>
        <w:t xml:space="preserve"> Re-evaluated at least annually.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Standard suppliers: </w:t>
      </w:r>
      <w:r>
        <w:t xml:space="preserve"> Re-evaluated at least every 24 months.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Non-critical suppliers: </w:t>
      </w:r>
      <w:r>
        <w:t xml:space="preserve"> Re-evaluated on performance event only.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Re-evaluations are triggered earlier if performance deteriorates.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Re-evaluation outcomes update the supplier's rating in QMS-REG-SUP-001.</w:t>
      </w:r>
    </w:p>
    <w:p>
      <w:pPr>
        <w:pStyle w:val="Heading1"/>
        <w:spacing w:after="160" w:before="280"/>
      </w:pPr>
      <w:r>
        <w:t xml:space="preserve">10. Out-of-Conformance Response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Rating C (Conditional): </w:t>
      </w:r>
      <w:r>
        <w:t xml:space="preserve"> Formal improvement plan issued. Monthly performance monitoring for 90 days. Re-evaluation at end of period.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Rating D (Suspended): </w:t>
      </w:r>
      <w:r>
        <w:t xml:space="preserve"> No new purchase orders. Existing orders assessed for risk. Quality Manager notifies supplier in writing.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Major NC from a supplier: </w:t>
      </w:r>
      <w:r>
        <w:t xml:space="preserve"> Triggers a Supplier CAR (QMS-FRM-CAR-001). Supplier required to provide root cause and corrective action within 30 days.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Repeated NC from a supplier: </w:t>
      </w:r>
      <w:r>
        <w:t xml:space="preserve"> Triggers rating review and possible suspension regardless of current rating.</w:t>
      </w:r>
    </w:p>
    <w:p>
      <w:pPr>
        <w:pStyle w:val="Heading1"/>
        <w:spacing w:after="160" w:before="280"/>
      </w:pPr>
      <w:r>
        <w:t xml:space="preserve">11.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Pre-qualification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while supplier active + 3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Approved Supplier Register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current (QMS-REG-SUP-001).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Performance evaluation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5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Supplier CARs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7 years — linked to NCR register.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Insurance and certification copies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Updated annually. Retained while supplier active + 3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Purchase orders and subcontracts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in project file 7 years minimum.</w:t>
            </w:r>
          </w:p>
        </w:tc>
      </w:tr>
    </w:tbl>
    <w:p>
      <w:pPr>
        <w:pStyle w:val="Heading1"/>
        <w:spacing w:after="160" w:before="280"/>
      </w:pPr>
      <w:r>
        <w:t xml:space="preserve">12.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Requirements &amp; Contract Review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QMS-PRO-003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Nonconforming Outputs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Product and Service Release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QMS-PRO-009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Corrective Action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QMS-REG-SUP-001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Approved Supplier Register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Procurement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Categorise every current supplier as Critical, Standard or Non-critical</w:t>
            </w:r>
          </w:p>
          <w:p>
            <w:r>
              <w:rPr>
                <w:color w:val="806000"/>
                <w:sz w:val="20"/>
                <w:szCs w:val="20"/>
              </w:rPr>
              <w:t xml:space="preserve">Walk the AP supplier list with the Quality Manager and Procurement Manager. Categorise based on Section 4. Update QMS-REG-SUP-001.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Build the Pre-Qualification Assessment form</w:t>
            </w:r>
          </w:p>
          <w:p>
            <w:r>
              <w:rPr>
                <w:color w:val="806000"/>
                <w:sz w:val="20"/>
                <w:szCs w:val="20"/>
              </w:rPr>
              <w:t xml:space="preserve">Section 5 lists the criteria. Build a simple form (Word, PDF or portal workflow) that captures evidence against each criterion.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Audit the current supplier base</w:t>
            </w:r>
          </w:p>
          <w:p>
            <w:r>
              <w:rPr>
                <w:color w:val="806000"/>
                <w:sz w:val="20"/>
                <w:szCs w:val="20"/>
              </w:rPr>
              <w:t xml:space="preserve">Identify any current Critical or Standard supplier without complete pre-qualification evidence. Either qualify or stop using.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Set up performance monitoring data feeds</w:t>
            </w:r>
          </w:p>
          <w:p>
            <w:r>
              <w:rPr>
                <w:color w:val="806000"/>
                <w:sz w:val="20"/>
                <w:szCs w:val="20"/>
              </w:rPr>
              <w:t xml:space="preserve">Where is OTD data coming from? Where is incoming inspection conformance data coming from? Confirm the data sources before relying on them.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Build the Supplier CAR workflow</w:t>
            </w:r>
          </w:p>
          <w:p>
            <w:r>
              <w:rPr>
                <w:color w:val="806000"/>
                <w:sz w:val="20"/>
                <w:szCs w:val="20"/>
              </w:rPr>
              <w:t xml:space="preserve">When a Major NC is attributed to a supplier, an external CAR must go out. Build the template.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Schedule the re-evaluation cycle</w:t>
            </w:r>
          </w:p>
          <w:p>
            <w:r>
              <w:rPr>
                <w:color w:val="806000"/>
                <w:sz w:val="20"/>
                <w:szCs w:val="20"/>
              </w:rPr>
              <w:t xml:space="preserve">Diarise re-evaluation dates per Section 9. Critical suppliers annually, Standard every 24 months.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QMS-PRO-004  •  Rev 2.0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QMS-PRO-004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Supplier Evaluation and Management Procedure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8.4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QMS-PRO-004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